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Brandeis University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California Digital Library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Case Western Reserve University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Dartmouth College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George Mason University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Lafayette College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Michigan State University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Northeastern University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Rice University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Roy Rosenzweig Center for History and New Media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Rutgers University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Temple University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The Pennsylvania State University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Trinity College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University of Arizona School of Art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University of Pittsburgh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University of Rochester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University of South Carolina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Vanderbilt University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Wake Forest University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Washington State University Vancouver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Winthrop University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[Redacted]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[Redacted]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[Redacted]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